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2F90" w14:textId="77777777" w:rsidR="00C10DBF" w:rsidRDefault="00C10DBF" w:rsidP="0013454A">
      <w:pPr>
        <w:widowControl/>
        <w:ind w:left="1138" w:hanging="425"/>
        <w:jc w:val="left"/>
      </w:pPr>
    </w:p>
    <w:p w14:paraId="2163437B" w14:textId="5E68752B" w:rsidR="00C10DBF" w:rsidRPr="00C10DBF" w:rsidRDefault="00C10DBF" w:rsidP="00C10DBF">
      <w:pPr>
        <w:widowControl/>
        <w:ind w:left="713"/>
        <w:jc w:val="center"/>
        <w:rPr>
          <w:rFonts w:ascii="微软雅黑" w:eastAsia="微软雅黑" w:hAnsi="微软雅黑" w:hint="eastAsia"/>
          <w:b/>
          <w:bCs/>
          <w:color w:val="000000"/>
          <w:kern w:val="24"/>
          <w:sz w:val="36"/>
          <w:szCs w:val="36"/>
          <w:lang w:eastAsia="zh-TW"/>
        </w:rPr>
      </w:pPr>
      <w:r w:rsidRPr="00C10DBF">
        <w:rPr>
          <w:rFonts w:ascii="微软雅黑" w:eastAsia="微软雅黑" w:hAnsi="微软雅黑" w:hint="eastAsia"/>
          <w:b/>
          <w:bCs/>
          <w:color w:val="000000"/>
          <w:kern w:val="24"/>
          <w:sz w:val="36"/>
          <w:szCs w:val="36"/>
          <w:lang w:eastAsia="zh-TW"/>
        </w:rPr>
        <w:t>通訊網路專論課程內容說明</w:t>
      </w:r>
    </w:p>
    <w:p w14:paraId="11F45EA3" w14:textId="77777777" w:rsidR="00C10DBF" w:rsidRPr="00C10DBF" w:rsidRDefault="00C10DBF" w:rsidP="00C10DBF">
      <w:pPr>
        <w:widowControl/>
        <w:ind w:left="713"/>
        <w:jc w:val="left"/>
        <w:rPr>
          <w:rFonts w:ascii="宋体" w:eastAsia="宋体" w:hAnsi="宋体" w:cs="宋体"/>
          <w:kern w:val="0"/>
          <w:sz w:val="36"/>
          <w:szCs w:val="24"/>
          <w:lang w:eastAsia="zh-TW"/>
        </w:rPr>
      </w:pPr>
    </w:p>
    <w:p w14:paraId="409011EC" w14:textId="782080A6" w:rsidR="0013454A" w:rsidRPr="0013454A" w:rsidRDefault="00D31013" w:rsidP="0013454A">
      <w:pPr>
        <w:widowControl/>
        <w:numPr>
          <w:ilvl w:val="0"/>
          <w:numId w:val="1"/>
        </w:numPr>
        <w:ind w:left="1138"/>
        <w:jc w:val="left"/>
        <w:rPr>
          <w:rFonts w:ascii="宋体" w:eastAsia="宋体" w:hAnsi="宋体" w:cs="宋体"/>
          <w:kern w:val="0"/>
          <w:sz w:val="36"/>
          <w:szCs w:val="24"/>
        </w:rPr>
      </w:pPr>
      <w:r w:rsidRPr="00C10DBF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網路系統安全架構</w:t>
      </w:r>
      <w:r w:rsidRPr="00C10DBF">
        <w:rPr>
          <w:rFonts w:ascii="微软雅黑" w:eastAsia="微软雅黑" w:hAnsi="微软雅黑"/>
          <w:color w:val="000000"/>
          <w:kern w:val="24"/>
          <w:sz w:val="36"/>
          <w:szCs w:val="36"/>
        </w:rPr>
        <w:t xml:space="preserve"> </w:t>
      </w:r>
      <w:r w:rsidRPr="00D31013">
        <w:rPr>
          <w:rFonts w:ascii="微软雅黑" w:eastAsia="PMingLiU" w:hAnsi="微软雅黑"/>
          <w:color w:val="000000"/>
          <w:kern w:val="24"/>
          <w:sz w:val="36"/>
          <w:szCs w:val="36"/>
          <w:lang w:eastAsia="zh-TW"/>
        </w:rPr>
        <w:t>(Security Architectures) (Week 1-2)</w:t>
      </w:r>
    </w:p>
    <w:p w14:paraId="4BD0CE8B" w14:textId="03F423AD" w:rsidR="0013454A" w:rsidRDefault="00D31013" w:rsidP="0013454A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宋体" w:hAnsi="宋体" w:cs="宋体"/>
          <w:kern w:val="0"/>
          <w:sz w:val="36"/>
          <w:szCs w:val="24"/>
        </w:rPr>
      </w:pPr>
      <w:r w:rsidRPr="00D31013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網路協定安全</w:t>
      </w:r>
      <w:r w:rsidRPr="00D31013">
        <w:rPr>
          <w:rFonts w:ascii="宋体" w:eastAsia="PMingLiU" w:hAnsi="宋体" w:cs="宋体"/>
          <w:kern w:val="0"/>
          <w:sz w:val="36"/>
          <w:szCs w:val="24"/>
          <w:lang w:eastAsia="zh-TW"/>
        </w:rPr>
        <w:t xml:space="preserve"> (Week 1)</w:t>
      </w:r>
    </w:p>
    <w:p w14:paraId="597A05AA" w14:textId="3BF5F3D0" w:rsidR="0013454A" w:rsidRPr="0013454A" w:rsidRDefault="00D31013" w:rsidP="0013454A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宋体" w:hAnsi="宋体" w:cs="宋体"/>
          <w:kern w:val="0"/>
          <w:sz w:val="36"/>
          <w:szCs w:val="24"/>
        </w:rPr>
      </w:pPr>
      <w:r w:rsidRPr="00D31013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作業系統安全</w:t>
      </w:r>
      <w:r w:rsidRPr="00D31013">
        <w:rPr>
          <w:rFonts w:ascii="宋体" w:eastAsia="PMingLiU" w:hAnsi="宋体" w:cs="宋体"/>
          <w:kern w:val="0"/>
          <w:sz w:val="36"/>
          <w:szCs w:val="24"/>
          <w:lang w:eastAsia="zh-TW"/>
        </w:rPr>
        <w:t xml:space="preserve"> (Week 2)</w:t>
      </w:r>
    </w:p>
    <w:p w14:paraId="720C5882" w14:textId="65974D26" w:rsidR="0013454A" w:rsidRPr="00D31013" w:rsidRDefault="0013454A" w:rsidP="0013454A">
      <w:pPr>
        <w:widowControl/>
        <w:numPr>
          <w:ilvl w:val="0"/>
          <w:numId w:val="1"/>
        </w:numPr>
        <w:ind w:left="1138"/>
        <w:jc w:val="left"/>
        <w:rPr>
          <w:rFonts w:ascii="宋体" w:eastAsia="宋体" w:hAnsi="宋体" w:cs="宋体"/>
          <w:kern w:val="0"/>
          <w:sz w:val="36"/>
          <w:szCs w:val="24"/>
        </w:rPr>
      </w:pPr>
      <w:r w:rsidRPr="0013454A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新興網路安全課題 (Modern Network Security Issues) (Week 3-4)</w:t>
      </w:r>
    </w:p>
    <w:p w14:paraId="78779BCB" w14:textId="47FD3A4F" w:rsidR="0013454A" w:rsidRPr="00D31013" w:rsidRDefault="00CE22E4" w:rsidP="00D31013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PMingLiU" w:hAnsi="宋体" w:cs="宋体"/>
          <w:kern w:val="0"/>
          <w:sz w:val="36"/>
          <w:szCs w:val="24"/>
          <w:lang w:eastAsia="zh-TW"/>
        </w:rPr>
      </w:pPr>
      <w:r w:rsidRPr="00D31013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移動設備</w:t>
      </w:r>
      <w:r w:rsidRPr="00CE22E4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安全</w:t>
      </w:r>
      <w:r w:rsidRPr="00CE22E4">
        <w:rPr>
          <w:rFonts w:ascii="宋体" w:eastAsia="PMingLiU" w:hAnsi="宋体" w:cs="宋体"/>
          <w:kern w:val="0"/>
          <w:sz w:val="36"/>
          <w:szCs w:val="24"/>
          <w:lang w:eastAsia="zh-TW"/>
        </w:rPr>
        <w:t xml:space="preserve"> (Week 3)</w:t>
      </w:r>
    </w:p>
    <w:p w14:paraId="4A4470FE" w14:textId="7BC11F2B" w:rsidR="0013454A" w:rsidRPr="0013454A" w:rsidRDefault="00CE22E4" w:rsidP="00D31013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PMingLiU" w:hAnsi="宋体" w:cs="宋体"/>
          <w:kern w:val="0"/>
          <w:sz w:val="36"/>
          <w:szCs w:val="24"/>
          <w:lang w:eastAsia="zh-TW"/>
        </w:rPr>
      </w:pPr>
      <w:r w:rsidRPr="00CE22E4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隱私信息保護</w:t>
      </w:r>
      <w:r w:rsidRPr="00CE22E4">
        <w:rPr>
          <w:rFonts w:ascii="宋体" w:eastAsia="PMingLiU" w:hAnsi="宋体" w:cs="宋体"/>
          <w:kern w:val="0"/>
          <w:sz w:val="36"/>
          <w:szCs w:val="24"/>
          <w:lang w:eastAsia="zh-TW"/>
        </w:rPr>
        <w:t xml:space="preserve"> (Week 4)</w:t>
      </w:r>
    </w:p>
    <w:p w14:paraId="5EAC61E5" w14:textId="3AD5C229" w:rsidR="0013454A" w:rsidRPr="00CE22E4" w:rsidRDefault="0013454A" w:rsidP="0013454A">
      <w:pPr>
        <w:widowControl/>
        <w:numPr>
          <w:ilvl w:val="0"/>
          <w:numId w:val="1"/>
        </w:numPr>
        <w:ind w:left="1138"/>
        <w:jc w:val="left"/>
        <w:rPr>
          <w:rFonts w:ascii="宋体" w:eastAsia="宋体" w:hAnsi="宋体" w:cs="宋体"/>
          <w:kern w:val="0"/>
          <w:sz w:val="36"/>
          <w:szCs w:val="24"/>
        </w:rPr>
      </w:pPr>
      <w:r w:rsidRPr="0013454A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可信與安全的關係及差異 (The relation and difference between being secured and trusted) (Week 5-6)</w:t>
      </w:r>
    </w:p>
    <w:p w14:paraId="35867D61" w14:textId="5858EE28" w:rsidR="0013454A" w:rsidRDefault="00CE22E4" w:rsidP="00CE22E4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宋体" w:hAnsi="宋体" w:cs="宋体"/>
          <w:kern w:val="0"/>
          <w:sz w:val="36"/>
          <w:szCs w:val="24"/>
        </w:rPr>
      </w:pPr>
      <w:r w:rsidRPr="00CE22E4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虛假信息時代</w:t>
      </w:r>
      <w:r w:rsidR="002A053E">
        <w:rPr>
          <w:rFonts w:ascii="宋体" w:hAnsi="宋体" w:cs="宋体" w:hint="eastAsia"/>
          <w:kern w:val="0"/>
          <w:sz w:val="36"/>
          <w:szCs w:val="24"/>
        </w:rPr>
        <w:t xml:space="preserve"> </w:t>
      </w:r>
      <w:r w:rsidR="002A053E">
        <w:rPr>
          <w:rFonts w:ascii="宋体" w:hAnsi="宋体" w:cs="宋体"/>
          <w:kern w:val="0"/>
          <w:sz w:val="36"/>
          <w:szCs w:val="24"/>
        </w:rPr>
        <w:t>(Week 5)</w:t>
      </w:r>
    </w:p>
    <w:p w14:paraId="00284435" w14:textId="1569E66D" w:rsidR="0013454A" w:rsidRPr="0013454A" w:rsidRDefault="00CE22E4" w:rsidP="00CE22E4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宋体" w:hAnsi="宋体" w:cs="宋体"/>
          <w:kern w:val="0"/>
          <w:sz w:val="36"/>
          <w:szCs w:val="24"/>
        </w:rPr>
      </w:pPr>
      <w:r w:rsidRPr="00CE22E4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信息關聯分析</w:t>
      </w:r>
      <w:r w:rsidR="002A053E">
        <w:rPr>
          <w:rFonts w:ascii="宋体" w:hAnsi="宋体" w:cs="宋体" w:hint="eastAsia"/>
          <w:kern w:val="0"/>
          <w:sz w:val="36"/>
          <w:szCs w:val="24"/>
        </w:rPr>
        <w:t xml:space="preserve"> </w:t>
      </w:r>
      <w:r w:rsidR="002A053E">
        <w:rPr>
          <w:rFonts w:ascii="宋体" w:hAnsi="宋体" w:cs="宋体"/>
          <w:kern w:val="0"/>
          <w:sz w:val="36"/>
          <w:szCs w:val="24"/>
        </w:rPr>
        <w:t>(Week 6)</w:t>
      </w:r>
    </w:p>
    <w:p w14:paraId="33CCC680" w14:textId="1AB99115" w:rsidR="0013454A" w:rsidRPr="002A053E" w:rsidRDefault="0013454A" w:rsidP="0013454A">
      <w:pPr>
        <w:widowControl/>
        <w:numPr>
          <w:ilvl w:val="0"/>
          <w:numId w:val="1"/>
        </w:numPr>
        <w:ind w:left="1138"/>
        <w:jc w:val="left"/>
        <w:rPr>
          <w:rFonts w:ascii="宋体" w:eastAsia="宋体" w:hAnsi="宋体" w:cs="宋体"/>
          <w:kern w:val="0"/>
          <w:sz w:val="36"/>
          <w:szCs w:val="24"/>
        </w:rPr>
      </w:pPr>
      <w:r w:rsidRPr="0013454A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區塊鏈平臺及技術 (Blockchain platform and technologies) (Week 7-8)</w:t>
      </w:r>
    </w:p>
    <w:p w14:paraId="5BFF8FEB" w14:textId="43101A08" w:rsidR="002A053E" w:rsidRPr="002A053E" w:rsidRDefault="002A053E" w:rsidP="002A053E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PMingLiU" w:hAnsi="宋体" w:cs="宋体"/>
          <w:kern w:val="0"/>
          <w:sz w:val="36"/>
          <w:szCs w:val="24"/>
          <w:lang w:eastAsia="zh-TW"/>
        </w:rPr>
      </w:pPr>
      <w:r w:rsidRPr="002A053E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分布式賬本</w:t>
      </w:r>
      <w:r>
        <w:rPr>
          <w:rFonts w:ascii="宋体" w:hAnsi="宋体" w:cs="宋体"/>
          <w:kern w:val="0"/>
          <w:sz w:val="36"/>
          <w:szCs w:val="24"/>
        </w:rPr>
        <w:t xml:space="preserve"> (</w:t>
      </w:r>
      <w:r w:rsidR="00811F9B">
        <w:rPr>
          <w:rFonts w:ascii="宋体" w:hAnsi="宋体" w:cs="宋体" w:hint="eastAsia"/>
          <w:kern w:val="0"/>
          <w:sz w:val="36"/>
          <w:szCs w:val="24"/>
        </w:rPr>
        <w:t>Week</w:t>
      </w:r>
      <w:r w:rsidR="00811F9B">
        <w:rPr>
          <w:rFonts w:ascii="宋体" w:hAnsi="宋体" w:cs="宋体"/>
          <w:kern w:val="0"/>
          <w:sz w:val="36"/>
          <w:szCs w:val="24"/>
        </w:rPr>
        <w:t xml:space="preserve"> 7</w:t>
      </w:r>
      <w:r w:rsidR="00811F9B">
        <w:rPr>
          <w:rFonts w:ascii="宋体" w:hAnsi="宋体" w:cs="宋体" w:hint="eastAsia"/>
          <w:kern w:val="0"/>
          <w:sz w:val="36"/>
          <w:szCs w:val="24"/>
        </w:rPr>
        <w:t>)</w:t>
      </w:r>
    </w:p>
    <w:p w14:paraId="3984BB25" w14:textId="56C12AD5" w:rsidR="002A053E" w:rsidRPr="002A053E" w:rsidRDefault="002A053E" w:rsidP="002A053E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PMingLiU" w:hAnsi="宋体" w:cs="宋体"/>
          <w:kern w:val="0"/>
          <w:sz w:val="36"/>
          <w:szCs w:val="24"/>
          <w:lang w:eastAsia="zh-TW"/>
        </w:rPr>
      </w:pPr>
      <w:r w:rsidRPr="002A053E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網路容錯架構</w:t>
      </w:r>
      <w:r w:rsidR="00811F9B">
        <w:rPr>
          <w:rFonts w:ascii="宋体" w:hAnsi="宋体" w:cs="宋体" w:hint="eastAsia"/>
          <w:kern w:val="0"/>
          <w:sz w:val="36"/>
          <w:szCs w:val="24"/>
        </w:rPr>
        <w:t xml:space="preserve"> </w:t>
      </w:r>
      <w:r w:rsidR="00811F9B">
        <w:rPr>
          <w:rFonts w:ascii="宋体" w:hAnsi="宋体" w:cs="宋体"/>
          <w:kern w:val="0"/>
          <w:sz w:val="36"/>
          <w:szCs w:val="24"/>
        </w:rPr>
        <w:t>(Week 8)</w:t>
      </w:r>
    </w:p>
    <w:p w14:paraId="442C0235" w14:textId="4B95184D" w:rsidR="00AB6711" w:rsidRPr="00811F9B" w:rsidRDefault="0013454A" w:rsidP="0013454A">
      <w:pPr>
        <w:widowControl/>
        <w:numPr>
          <w:ilvl w:val="0"/>
          <w:numId w:val="1"/>
        </w:numPr>
        <w:ind w:left="1138"/>
        <w:jc w:val="left"/>
        <w:rPr>
          <w:rFonts w:ascii="宋体" w:eastAsia="宋体" w:hAnsi="宋体" w:cs="宋体"/>
          <w:kern w:val="0"/>
          <w:sz w:val="36"/>
          <w:szCs w:val="24"/>
        </w:rPr>
      </w:pPr>
      <w:r w:rsidRPr="0013454A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期中考/期中</w:t>
      </w:r>
      <w:proofErr w:type="gramStart"/>
      <w:r w:rsidRPr="0013454A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報</w:t>
      </w:r>
      <w:proofErr w:type="gramEnd"/>
      <w:r w:rsidRPr="0013454A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告 (Mid-term Exam/Presentation)</w:t>
      </w:r>
    </w:p>
    <w:p w14:paraId="1E8A01F8" w14:textId="6D9E2437" w:rsidR="00811F9B" w:rsidRDefault="00811F9B" w:rsidP="00811F9B">
      <w:pPr>
        <w:widowControl/>
        <w:numPr>
          <w:ilvl w:val="0"/>
          <w:numId w:val="1"/>
        </w:numPr>
        <w:ind w:left="1138"/>
        <w:jc w:val="left"/>
        <w:rPr>
          <w:rFonts w:ascii="微软雅黑" w:eastAsia="微软雅黑" w:hAnsi="微软雅黑"/>
          <w:color w:val="000000"/>
          <w:kern w:val="24"/>
          <w:sz w:val="36"/>
          <w:szCs w:val="36"/>
        </w:rPr>
      </w:pPr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lastRenderedPageBreak/>
        <w:t>雲端運算與區塊鏈的整合 (Integration of Cloud Computing and Blockchain) (Week 9)</w:t>
      </w:r>
    </w:p>
    <w:p w14:paraId="66E04ECF" w14:textId="1E22AC25" w:rsidR="00811F9B" w:rsidRDefault="00540D1B" w:rsidP="00811F9B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PMingLiU" w:hAnsi="宋体" w:cs="宋体"/>
          <w:kern w:val="0"/>
          <w:sz w:val="36"/>
          <w:szCs w:val="24"/>
          <w:lang w:eastAsia="zh-TW"/>
        </w:rPr>
      </w:pPr>
      <w:r w:rsidRPr="001C4721">
        <w:rPr>
          <w:rFonts w:ascii="宋体" w:eastAsia="PMingLiU" w:hAnsi="宋体" w:cs="宋体" w:hint="eastAsia"/>
          <w:kern w:val="0"/>
          <w:sz w:val="36"/>
          <w:szCs w:val="24"/>
          <w:lang w:eastAsia="zh-TW"/>
        </w:rPr>
        <w:t>虛機和容器</w:t>
      </w:r>
      <w:r w:rsidRPr="00540D1B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網路設計</w:t>
      </w:r>
      <w:r>
        <w:rPr>
          <w:rFonts w:asciiTheme="minorEastAsia" w:hAnsiTheme="minorEastAsia" w:cs="宋体"/>
          <w:kern w:val="0"/>
          <w:sz w:val="36"/>
          <w:szCs w:val="24"/>
          <w:lang w:eastAsia="zh-TW"/>
        </w:rPr>
        <w:t xml:space="preserve"> (Week 9)</w:t>
      </w:r>
    </w:p>
    <w:p w14:paraId="2876DEF6" w14:textId="29169019" w:rsidR="00811F9B" w:rsidRPr="00811F9B" w:rsidRDefault="00540D1B" w:rsidP="00811F9B">
      <w:pPr>
        <w:widowControl/>
        <w:numPr>
          <w:ilvl w:val="1"/>
          <w:numId w:val="1"/>
        </w:numPr>
        <w:ind w:left="1843" w:hanging="709"/>
        <w:jc w:val="left"/>
        <w:rPr>
          <w:rFonts w:ascii="宋体" w:eastAsia="PMingLiU" w:hAnsi="宋体" w:cs="宋体"/>
          <w:kern w:val="0"/>
          <w:sz w:val="36"/>
          <w:szCs w:val="24"/>
          <w:lang w:eastAsia="zh-TW"/>
        </w:rPr>
      </w:pPr>
      <w:r w:rsidRPr="00540D1B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雲端安全與容錯架構</w:t>
      </w:r>
      <w:r>
        <w:rPr>
          <w:rFonts w:asciiTheme="minorEastAsia" w:hAnsiTheme="minorEastAsia" w:cs="宋体" w:hint="eastAsia"/>
          <w:kern w:val="0"/>
          <w:sz w:val="36"/>
          <w:szCs w:val="24"/>
          <w:lang w:eastAsia="zh-TW"/>
        </w:rPr>
        <w:t xml:space="preserve"> </w:t>
      </w:r>
      <w:r>
        <w:rPr>
          <w:rFonts w:asciiTheme="minorEastAsia" w:hAnsiTheme="minorEastAsia" w:cs="宋体"/>
          <w:kern w:val="0"/>
          <w:sz w:val="36"/>
          <w:szCs w:val="24"/>
          <w:lang w:eastAsia="zh-TW"/>
        </w:rPr>
        <w:t>(Week 9)</w:t>
      </w:r>
    </w:p>
    <w:p w14:paraId="2F7A44B0" w14:textId="0CC8A932" w:rsidR="00811F9B" w:rsidRDefault="00811F9B" w:rsidP="00811F9B">
      <w:pPr>
        <w:widowControl/>
        <w:numPr>
          <w:ilvl w:val="0"/>
          <w:numId w:val="1"/>
        </w:numPr>
        <w:ind w:left="1138"/>
        <w:jc w:val="left"/>
        <w:rPr>
          <w:rFonts w:ascii="微软雅黑" w:eastAsia="微软雅黑" w:hAnsi="微软雅黑"/>
          <w:color w:val="000000"/>
          <w:kern w:val="24"/>
          <w:sz w:val="36"/>
          <w:szCs w:val="36"/>
        </w:rPr>
      </w:pPr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區塊鏈，</w:t>
      </w:r>
      <w:proofErr w:type="gramStart"/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權</w:t>
      </w:r>
      <w:proofErr w:type="gramEnd"/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證及商業模式 (Blockchain, token, and biz models) (Week 10-11)</w:t>
      </w:r>
    </w:p>
    <w:p w14:paraId="090F8CE7" w14:textId="2B4D7EEC" w:rsidR="00811F9B" w:rsidRPr="00540D1B" w:rsidRDefault="00E3348B" w:rsidP="00540D1B">
      <w:pPr>
        <w:widowControl/>
        <w:numPr>
          <w:ilvl w:val="1"/>
          <w:numId w:val="1"/>
        </w:numPr>
        <w:ind w:left="1843" w:hanging="709"/>
        <w:jc w:val="left"/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</w:pPr>
      <w:r w:rsidRPr="00540D1B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權證</w:t>
      </w:r>
      <w:r w:rsidRPr="00E3348B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與權證</w:t>
      </w:r>
      <w:r w:rsidRPr="00540D1B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經濟</w:t>
      </w:r>
      <w:r w:rsidRPr="00E3348B"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  <w:t xml:space="preserve"> (Week 10)</w:t>
      </w:r>
    </w:p>
    <w:p w14:paraId="03210577" w14:textId="1AAD70C8" w:rsidR="00811F9B" w:rsidRPr="00811F9B" w:rsidRDefault="00E3348B" w:rsidP="00540D1B">
      <w:pPr>
        <w:widowControl/>
        <w:numPr>
          <w:ilvl w:val="1"/>
          <w:numId w:val="1"/>
        </w:numPr>
        <w:ind w:left="1843" w:hanging="709"/>
        <w:jc w:val="left"/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</w:pPr>
      <w:r w:rsidRPr="00E3348B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可信生態和商業設計</w:t>
      </w:r>
      <w:r w:rsidRPr="00E3348B"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  <w:t xml:space="preserve"> (Week 11)</w:t>
      </w:r>
    </w:p>
    <w:p w14:paraId="00A9D342" w14:textId="40C97440" w:rsidR="00811F9B" w:rsidRDefault="00811F9B" w:rsidP="00811F9B">
      <w:pPr>
        <w:widowControl/>
        <w:numPr>
          <w:ilvl w:val="0"/>
          <w:numId w:val="1"/>
        </w:numPr>
        <w:ind w:left="1138"/>
        <w:jc w:val="left"/>
        <w:rPr>
          <w:rFonts w:ascii="微软雅黑" w:eastAsia="微软雅黑" w:hAnsi="微软雅黑"/>
          <w:color w:val="000000"/>
          <w:kern w:val="24"/>
          <w:sz w:val="36"/>
          <w:szCs w:val="36"/>
        </w:rPr>
      </w:pPr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智能合約延伸的商業策略 (Smart contract and biz strategy) (Week 12-13)</w:t>
      </w:r>
    </w:p>
    <w:p w14:paraId="0B7D91F2" w14:textId="4524FCD7" w:rsidR="00811F9B" w:rsidRDefault="00E3348B" w:rsidP="00BE640E">
      <w:pPr>
        <w:widowControl/>
        <w:numPr>
          <w:ilvl w:val="1"/>
          <w:numId w:val="1"/>
        </w:numPr>
        <w:ind w:left="1843" w:hanging="709"/>
        <w:jc w:val="left"/>
        <w:rPr>
          <w:rFonts w:asciiTheme="minorEastAsia" w:hAnsiTheme="minorEastAsia" w:cs="宋体"/>
          <w:kern w:val="0"/>
          <w:sz w:val="36"/>
          <w:szCs w:val="24"/>
          <w:lang w:eastAsia="zh-TW"/>
        </w:rPr>
      </w:pPr>
      <w:r w:rsidRPr="00E3348B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具備軟體約束的合約</w:t>
      </w:r>
      <w:r w:rsidRPr="00E3348B"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  <w:t xml:space="preserve"> (Week 12)</w:t>
      </w:r>
    </w:p>
    <w:p w14:paraId="0454DF1C" w14:textId="53D61B0A" w:rsidR="00811F9B" w:rsidRPr="00811F9B" w:rsidRDefault="00E3348B" w:rsidP="00BE640E">
      <w:pPr>
        <w:widowControl/>
        <w:numPr>
          <w:ilvl w:val="1"/>
          <w:numId w:val="1"/>
        </w:numPr>
        <w:ind w:left="1843" w:hanging="709"/>
        <w:jc w:val="left"/>
        <w:rPr>
          <w:rFonts w:asciiTheme="minorEastAsia" w:hAnsiTheme="minorEastAsia" w:cs="宋体"/>
          <w:kern w:val="0"/>
          <w:sz w:val="36"/>
          <w:szCs w:val="24"/>
        </w:rPr>
      </w:pPr>
      <w:r w:rsidRPr="00E3348B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支持平臺生態的發展策略</w:t>
      </w:r>
      <w:r w:rsidRPr="00E3348B"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  <w:t xml:space="preserve"> (Week 13)</w:t>
      </w:r>
    </w:p>
    <w:p w14:paraId="0E1A2AC0" w14:textId="234689ED" w:rsidR="00811F9B" w:rsidRDefault="00811F9B" w:rsidP="00811F9B">
      <w:pPr>
        <w:widowControl/>
        <w:numPr>
          <w:ilvl w:val="0"/>
          <w:numId w:val="1"/>
        </w:numPr>
        <w:ind w:left="1138"/>
        <w:jc w:val="left"/>
        <w:rPr>
          <w:rFonts w:ascii="微软雅黑" w:eastAsia="微软雅黑" w:hAnsi="微软雅黑"/>
          <w:color w:val="000000"/>
          <w:kern w:val="24"/>
          <w:sz w:val="36"/>
          <w:szCs w:val="36"/>
        </w:rPr>
      </w:pPr>
      <w:proofErr w:type="gramStart"/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應</w:t>
      </w:r>
      <w:proofErr w:type="gramEnd"/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用案例 (Case study) (Week 1</w:t>
      </w:r>
      <w:r w:rsidR="00E3348B">
        <w:rPr>
          <w:rFonts w:ascii="微软雅黑" w:eastAsia="微软雅黑" w:hAnsi="微软雅黑"/>
          <w:color w:val="000000"/>
          <w:kern w:val="24"/>
          <w:sz w:val="36"/>
          <w:szCs w:val="36"/>
        </w:rPr>
        <w:t>4</w:t>
      </w:r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-17)</w:t>
      </w:r>
    </w:p>
    <w:p w14:paraId="2592877E" w14:textId="39AD1E89" w:rsidR="004115FF" w:rsidRDefault="004115FF" w:rsidP="00E3348B">
      <w:pPr>
        <w:widowControl/>
        <w:numPr>
          <w:ilvl w:val="1"/>
          <w:numId w:val="1"/>
        </w:numPr>
        <w:ind w:left="1843" w:hanging="709"/>
        <w:jc w:val="left"/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</w:pPr>
      <w:r w:rsidRPr="004115FF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同質和非同質憑證應用與暢想</w:t>
      </w:r>
      <w:r w:rsidRPr="004115FF"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  <w:t xml:space="preserve"> (Week 14)</w:t>
      </w:r>
    </w:p>
    <w:p w14:paraId="4876AFB7" w14:textId="3D478C40" w:rsidR="00811F9B" w:rsidRDefault="004115FF" w:rsidP="00E3348B">
      <w:pPr>
        <w:widowControl/>
        <w:numPr>
          <w:ilvl w:val="1"/>
          <w:numId w:val="1"/>
        </w:numPr>
        <w:ind w:left="1843" w:hanging="709"/>
        <w:jc w:val="left"/>
        <w:rPr>
          <w:rFonts w:asciiTheme="minorEastAsia" w:eastAsia="PMingLiU" w:hAnsiTheme="minorEastAsia" w:cs="宋体"/>
          <w:kern w:val="0"/>
          <w:sz w:val="36"/>
          <w:szCs w:val="24"/>
        </w:rPr>
      </w:pPr>
      <w:r w:rsidRPr="001C2CD1"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  <w:t>NFT</w:t>
      </w:r>
      <w:r w:rsidRPr="004115FF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案例</w:t>
      </w:r>
      <w:r w:rsidRPr="001C2CD1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及</w:t>
      </w:r>
      <w:r w:rsidRPr="004115FF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創新</w:t>
      </w:r>
      <w:r w:rsidRPr="001C2CD1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延伸案例設計</w:t>
      </w:r>
      <w:r w:rsidRPr="004115FF"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  <w:t xml:space="preserve"> (Week 15)</w:t>
      </w:r>
    </w:p>
    <w:p w14:paraId="6F52A2AD" w14:textId="11F09097" w:rsidR="00811F9B" w:rsidRDefault="004115FF" w:rsidP="00E3348B">
      <w:pPr>
        <w:widowControl/>
        <w:numPr>
          <w:ilvl w:val="1"/>
          <w:numId w:val="1"/>
        </w:numPr>
        <w:ind w:left="1843" w:hanging="709"/>
        <w:jc w:val="left"/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</w:pPr>
      <w:r w:rsidRPr="004115FF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虛幣案例及價值經濟延伸設計</w:t>
      </w:r>
      <w:r w:rsidRPr="004115FF"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  <w:t xml:space="preserve"> (Week 16)</w:t>
      </w:r>
    </w:p>
    <w:p w14:paraId="73078C5D" w14:textId="346AE9C6" w:rsidR="00811F9B" w:rsidRPr="00811F9B" w:rsidRDefault="004115FF" w:rsidP="00E3348B">
      <w:pPr>
        <w:widowControl/>
        <w:numPr>
          <w:ilvl w:val="1"/>
          <w:numId w:val="1"/>
        </w:numPr>
        <w:ind w:left="1843" w:hanging="709"/>
        <w:jc w:val="left"/>
        <w:rPr>
          <w:rFonts w:asciiTheme="minorEastAsia" w:eastAsia="PMingLiU" w:hAnsiTheme="minorEastAsia" w:cs="宋体"/>
          <w:kern w:val="0"/>
          <w:sz w:val="36"/>
          <w:szCs w:val="24"/>
        </w:rPr>
      </w:pPr>
      <w:r w:rsidRPr="004115FF">
        <w:rPr>
          <w:rFonts w:asciiTheme="minorEastAsia" w:eastAsia="PMingLiU" w:hAnsiTheme="minorEastAsia" w:cs="宋体" w:hint="eastAsia"/>
          <w:kern w:val="0"/>
          <w:sz w:val="36"/>
          <w:szCs w:val="24"/>
          <w:lang w:eastAsia="zh-TW"/>
        </w:rPr>
        <w:t>基于安全與可信的元宇宙探討</w:t>
      </w:r>
      <w:r w:rsidRPr="004115FF">
        <w:rPr>
          <w:rFonts w:asciiTheme="minorEastAsia" w:eastAsia="PMingLiU" w:hAnsiTheme="minorEastAsia" w:cs="宋体"/>
          <w:kern w:val="0"/>
          <w:sz w:val="36"/>
          <w:szCs w:val="24"/>
          <w:lang w:eastAsia="zh-TW"/>
        </w:rPr>
        <w:t xml:space="preserve"> (Week 17)</w:t>
      </w:r>
    </w:p>
    <w:p w14:paraId="31D22388" w14:textId="24BAB0B4" w:rsidR="00811F9B" w:rsidRPr="00811F9B" w:rsidRDefault="00811F9B" w:rsidP="00811F9B">
      <w:pPr>
        <w:widowControl/>
        <w:numPr>
          <w:ilvl w:val="0"/>
          <w:numId w:val="1"/>
        </w:numPr>
        <w:ind w:left="1138"/>
        <w:jc w:val="left"/>
        <w:rPr>
          <w:rFonts w:ascii="微软雅黑" w:eastAsia="微软雅黑" w:hAnsi="微软雅黑"/>
          <w:color w:val="000000"/>
          <w:kern w:val="24"/>
          <w:sz w:val="36"/>
          <w:szCs w:val="36"/>
        </w:rPr>
      </w:pPr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期末考/期末</w:t>
      </w:r>
      <w:proofErr w:type="gramStart"/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報</w:t>
      </w:r>
      <w:proofErr w:type="gramEnd"/>
      <w:r w:rsidRPr="00811F9B">
        <w:rPr>
          <w:rFonts w:ascii="微软雅黑" w:eastAsia="微软雅黑" w:hAnsi="微软雅黑" w:hint="eastAsia"/>
          <w:color w:val="000000"/>
          <w:kern w:val="24"/>
          <w:sz w:val="36"/>
          <w:szCs w:val="36"/>
        </w:rPr>
        <w:t>告 (Final Exam/Presentation) (Week 18)</w:t>
      </w:r>
    </w:p>
    <w:sectPr w:rsidR="00811F9B" w:rsidRPr="00811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04A"/>
    <w:multiLevelType w:val="hybridMultilevel"/>
    <w:tmpl w:val="982E84B2"/>
    <w:lvl w:ilvl="0" w:tplc="3A7025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86A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66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4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A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40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84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00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26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E675F"/>
    <w:multiLevelType w:val="multilevel"/>
    <w:tmpl w:val="18A60C4A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535312022">
    <w:abstractNumId w:val="1"/>
  </w:num>
  <w:num w:numId="2" w16cid:durableId="4573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4A"/>
    <w:rsid w:val="0013454A"/>
    <w:rsid w:val="001C2CD1"/>
    <w:rsid w:val="001C4721"/>
    <w:rsid w:val="0027384F"/>
    <w:rsid w:val="002A053E"/>
    <w:rsid w:val="004115FF"/>
    <w:rsid w:val="00540D1B"/>
    <w:rsid w:val="00811F9B"/>
    <w:rsid w:val="00822DED"/>
    <w:rsid w:val="00AC26B7"/>
    <w:rsid w:val="00BE640E"/>
    <w:rsid w:val="00C10DBF"/>
    <w:rsid w:val="00CE22E4"/>
    <w:rsid w:val="00CF4BB7"/>
    <w:rsid w:val="00D31013"/>
    <w:rsid w:val="00E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72CD"/>
  <w15:chartTrackingRefBased/>
  <w15:docId w15:val="{87582F79-D40A-41BA-A105-C8608F94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4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6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7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3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2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8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24886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讯鸟 陈</dc:creator>
  <cp:keywords/>
  <dc:description/>
  <cp:lastModifiedBy>讯鸟 陈</cp:lastModifiedBy>
  <cp:revision>3</cp:revision>
  <dcterms:created xsi:type="dcterms:W3CDTF">2022-06-03T10:04:00Z</dcterms:created>
  <dcterms:modified xsi:type="dcterms:W3CDTF">2022-06-20T16:51:00Z</dcterms:modified>
</cp:coreProperties>
</file>